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rPr>
          <w:rFonts w:ascii="Roboto" w:cs="Roboto" w:eastAsia="Roboto" w:hAnsi="Roboto"/>
          <w:b w:val="1"/>
          <w:color w:val="222222"/>
          <w:sz w:val="46"/>
          <w:szCs w:val="4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8"/>
          <w:szCs w:val="28"/>
          <w:highlight w:val="white"/>
          <w:rtl w:val="0"/>
        </w:rPr>
        <w:t xml:space="preserve">Il contributo del comparto fieristico e congressuale all’economia italiana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comparto fieristico e congressuale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in Italia si conferma uno dei pilastri portanti dell'economia nazionale, che contribuisce in maniera significativa alla crescita e al rafforzamento del tessuto economico del Paese.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I dati emersi da un progetto di ricerca congiunto di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AEFI -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Associazione Esposizioni e Fiere italiane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e della società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Prometeia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confermano che “o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gni anno le 190 imprese (quartieri e organizzatori di eventi) attive nell’industria fieristica nazionale organizzano oltre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420 manifestazioni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animate da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200 mila espositori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e frequentate da circa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20 milioni di visitatori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di cui 1,5 milioni provenienti dall’estero - si legge nella nota diffusa lo scorso 9 ottobre da AEFI - si tratta di un sistema che genera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annualmente una produzione di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22,5 miliardi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un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valore aggiunto stimabile in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10,6 miliardi di € pari allo 0,7% del PIL italiano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”.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Una parte significativa di tale contributo è ascrivibile direttamente ai servizi turistici acquistati dai visitatori fieristici (alloggi, ristorazione, shopping e intrattenimento), i quali hanno un budget giornaliero almeno 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 60%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superiore rispetto al turista medio.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Negli ultimi anni, l'industria degli eventi fieristici e congressuali ha dimostrato una resilienza straordinaria, e pur affrontando sfide globali ha continuato  a prosperare e a sostenere l'indotto locale attraverso la creazione di posti di lavoro diretti e indiretti, favorendo così la crescita economica in diverse comunità del Paese. 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L'innovazione costante, l'adattamento alle esigenze del mercato e la capacità di offrire soluzioni flessibili e su misura sono elementi distintivi che continuano a confermare l'Italia leader nel campo degli eventi fieristici e congressuali. In un momento in cui la ripresa economica è più che mai necessaria, il comparto fieristico e congressuale si conferma quindi un alleato fondamentale per la crescita sostenibile del Paese. 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Il settore fieristico italiano è stato inserito nel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Piano Strategico Turismo 2023-2027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approvato dal Consiglio dei ministri il 16 luglio scorso. Tra gli obiettivi: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favorire l'attrazione di mercati internazionali, ampliare l'offerta fieristica a settori innovativi, potenziare i servizi per le PMI, valorizzare il Sud Italia e promuovere la transizione ecologica. 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both"/>
        <w:rPr>
          <w:rFonts w:ascii="Arial" w:cs="Arial" w:eastAsia="Arial" w:hAnsi="Arial"/>
          <w:color w:val="222222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Riva del Garda, 4 dicembre 2023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417" w:left="1134" w:right="1134" w:header="850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ind w:left="-141" w:hanging="850"/>
      <w:rPr/>
    </w:pPr>
    <w:r w:rsidDel="00000000" w:rsidR="00000000" w:rsidRPr="00000000">
      <w:rPr/>
      <w:drawing>
        <wp:inline distB="114300" distT="114300" distL="114300" distR="114300">
          <wp:extent cx="7138035" cy="600075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6341" l="-6012" r="-3111" t="-6345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421922" cy="74065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8385" l="0" r="0" t="8390"/>
                  <a:stretch>
                    <a:fillRect/>
                  </a:stretch>
                </pic:blipFill>
                <pic:spPr>
                  <a:xfrm>
                    <a:off x="0" y="0"/>
                    <a:ext cx="2421922" cy="7406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4760" cy="320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