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Hospitality – Il Salone dell’Accoglienza apre con The People Industry. In un mondo sempre più digitale, sono le persone il valore insostituibile per l’industria dell’ospitalità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La fiera internazionale leader in Italia dell’Ho.Re.Ca. ha aperto oggi con oltre 850 espositori e 50 top buyer da tutto il mondo.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Al via oggi, al Quartiere Fieristico di Riva del Garda,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48esima edizione di Hospitality – Il Salone dell’Accoglienza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più completa fiera internazionale in Italia del settore Ho.Re.Ca., in programma fino all’8 febbraio. “Oggi inauguriamo una manifestazione con numeri straordinari che superano di oltre il 35% quelli già significativi dello scorso anno. - ha dichiarato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Presidente di Riva del Garda Fierecongressi, Roberto Pellegrini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 Un risultato che ci rende orgogliosi del lavoro fatto, grazie anche al supporto di un territorio ricco e collaborativo come quello del Trentino. La nostra intensa attività di scouting e la collaborazione con l’Agenzia ICE oggi hanno portato a Riva del Garda 50 top buyer provenienti da 20 Paesi, tra Europa e resto del mondo, consolidando alcune storiche partnership e avviandone delle nuove”.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highlight w:val="white"/>
          <w:rtl w:val="0"/>
        </w:rPr>
        <w:t xml:space="preserve">Durante i quattro giorni di Hospitality, i 9 padiglioni della fiera raccolgono le ultime tendenze del settore e una proposta completa del mondo HoReCa grazie alla presenza di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highlight w:val="white"/>
          <w:rtl w:val="0"/>
        </w:rPr>
        <w:t xml:space="preserve">861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espositori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significativa crescita rispetto allo scorso anno e con un 40% di nuove aziende, suddivisi nelle quattro aree tematiche “Contract &amp; Wellness, Beverage, Food &amp; Equipment e Renovation &amp; Tech” e nelle tre aree speciali ”Solobirra, RPM-Riva Pianeta Mixology e Winescape”, dedicate alla birra artigianale, al bere miscelato e al turismo del vino. Inoltre, 140 eventi con 175 speaker animeranno la manifestazione tra formazione e iniziative esperienziali: un’occasione per gli operatori dell’industria dell’ospitalità e della ristorazione di trovare idee, ispirazioni e soluzioni sempre nuove per far crescere il proprio business e restare competitivi sul mercato.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Anche quest’anno gli operatori potranno organizzare la loro visita in fiera con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l’app Hospitality Digital Space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una piattaforma virtuale per gestire gli appuntamenti, fare networking, visionare il catalogo prodotti ed espositori e consultare il palinsesto completo degli eventi. 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“Quest’anno abbiamo ampliato ulteriormente l’offerta espositiva affinché la fiera sia ancora più completa, abbracciando tutti i segmenti del comparto HoReCa e non solo. Dopo il positivo riscontro del 2023 e in linea con le tendenze dei viaggiatori, sia business che leisure, abbiamo confermato lo spazio dedicato al turismo all’aria aperta con l’intero padiglione Outdoor Boom. Trasversale a tutti i segmenti dell’ospitalità e della ristorazione è il tema di accessibilità ed inclusione che abbiamo scelto di affrontare con iniziative formative, con percorsi food pensati per le diverse necessità alimentari e soprattutto con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DI OGNUNO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un’area sviluppata in collaborazione con Village for All - V4A e Lombardini22 dove ogni visitatore può vivere l’esperienza del check-in e del check-out con tre percorsi esperienziali e immersivi che illustrano le diverse esigenze di accessibilità per disabilità sensoriale visiva, fisica e motoria, sensoriale uditiva e cognitiva, e permettono di vedere il buio, muovere lo spazio, ascoltare il silenzio. L’obiettivo è di creare non solo spazi fisici ed esperienziali, ma anche spazi mentali, offrendo ispirazione e contenuti agli operatori professionali che visitano la fiera. Attenzione anche al design che diventa protagonista nella mostra “Hospitalità Materica” a cura di ADI - Associazione per il Disegno Industriale delegazione Veneto e Trentino-Alto Adige”, ha commentato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Giovanna Voltolini, Exhibition Manager di Hospitality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manifestazione è stata aperta ufficialmente dall’opening talk “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The People Industry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”, con testimonianze dei rappresentanti delle associazioni di settore e dell’industria dell’accoglienza che hanno permesso di focalizzare quali sono le sfide che attendono gli operatori. “Da questa edizione abbiamo iniziato a parlare di industria delle persone, intesa come sistema organizzato e professionale. – ha evidenziato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Mettere al centro le persone che lavorano nel settore significa valorizzare l’Italian lifestyle. Non dobbiamo dimenticarlo quando parliamo di formazione, e in fiera ce n’è tanta, di contratti di lavoro, di riconoscimento, di valorizzazione personale. Solo mettendo al centro le persone riusciamo ad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attrarle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a crescere professionalmente nel sistema di accoglienza, sia esso un ristorante, un hotel o un bar, ed avremo persone capaci di trasmettere agli ospiti la vera bellezza dei luoghi”. L’importanza di “The People Industry” trova conferma nei dati economici del nostro Paese, in cui l’impatto diretto e indiretto prodotto dall’industria dell’ospitalità – dal food al beverage, dal wellness all’outdoor - ha raggiunto il 6,9% del Pil (dato Indice Tourism Satellite Account 2023), generando 4,5 milioni di posti di lavoro, di cui 3,4 milioni a tempo indeterminato.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A nome della Provincia autonoma di Trento,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Roberto Failoni -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assessore all'artigianato, commercio, turismo, foreste, caccia e pesca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ha ringraziato gli organizzatori “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aver portato questo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evento a livelli di eccellenza. La qualità sta generando notevoli risultati nel settore del turismo e l’importanza di un efficace incontro tra domanda e offerta è oggi più che mai evidente, e i numeri entusiasmanti registrati da questa manifestazione testimoniano la consapevolezza diffusa ormai tra gli operatori del settore”.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vicesindaco di Riva del Garda, Silvia Betta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ha espresso grande orgoglio a nome di tutta la città. “Questo evento porta gli espositori in un territorio che comprende appieno il valore dell'accoglienza e dell'ospitalità: il Garda Trentino vanta numeri notevoli, grazie anche alla capacità degli operatori del settore di capire e intercettare i cambiamenti, requisiti fondamentali per mantenere un'attrattiva costante nel tempo, e garantire un'accoglienza sempre più completa e inclusiva”.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All’inaugurazione hanno partecipato anche Roberto Calugi, Direttore Generale di FIPE - Federazione Italiana Pubblici Esercizi, Alberto Granzotto, Presidente di FAITA-FederCamping, Alessandro Massimo Nucara, Direttore Generale Federalberghi e Presidente dell’Ente Bilaterale Nazionale del Turismo e Valeria Ghezzi, Vice Presidente di Federturismo Confindustria e Presidente di ANEF-Associazione Nazionale Esercenti Funiviari.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5 febbraio 2024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