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rPr>
          <w:rFonts w:ascii="Arial" w:cs="Arial" w:eastAsia="Arial" w:hAnsi="Arial"/>
          <w:b w:val="1"/>
          <w:color w:val="05050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8"/>
          <w:szCs w:val="28"/>
          <w:rtl w:val="0"/>
        </w:rPr>
        <w:t xml:space="preserve">Chiude con successo la 48a Hospitality - Il Salone dell’Accoglienza: un’edizione che stupisce. Qualità e varietà della proposta espositiva.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05050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La partecipazione e il grande coinvolgimento degli operatori dimostrano la voglia di investire per innovare e rinnovare strutture e servizi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Roboto" w:cs="Roboto" w:eastAsia="Roboto" w:hAnsi="Roboto"/>
          <w:color w:val="37415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48a edizione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Hospitality – Il Salone dell’Accoglienza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fiera internazionale leader in Italia dedicata al settore Ho.Re.Ca., si è chiusa oggi al Quartiere Fieristico di Riva del Garda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 un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importante risultato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sfiorati 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20.000 visitatori professionali, in crescita dell’8% rispetto allo scorso anno,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provenienti da tutta Italia e da altri 15 Paesi. La manifestazione ha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riunito l’intera filiera dell’accoglienza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861 espositori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(+35% rispetto al 2023), un’ampia partecipazione 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un’affluenza continua in ogni giornata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Internazionalità, innovazione e visione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caratteristiche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che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hanno entusiasmato la community dell’HoReCa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fortemente coinvolta dai contenuti e dalla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qualità e varietà della proposta espositiva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“Un risultato che conferma la leadership di Hospitality nel settore grazie alle scelte strategiche e al lavoro fatto nella realizzazione di questa edizione. Continueremo a investire nell’unicità della offerta espositiva, sia in termini di merceologie che di tipologie di aziende presenti, e nel consolidare le nostre collaborazioni storiche a livello nazionale e internazionale, nell’interesse degli operatori professionali”, h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evidenziato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Presidente di Riva del Garda Fierecongressi, Roberto Pellegrini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manifestazione, con la sua offerta completa di servizi e prodotti, ha dimostrato di saper rispondere a ogni esigenza e preferenza dei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visitatori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registrand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una consistente partecipazione di imprenditori della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ristorazione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settore alberghiero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pubblici esercizi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oltre che degli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operatori dell’extra-alberghiero.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“In ogni edizione cerchiamo di offrire una panoramica completa su tutte le ultime tendenze del settore, e stupire i visitatori con contenuti sempre nuovi, idee e proposte concrete per la loro attività.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 commentato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 è testimonianza l’entusiasmo degli operatori che hanno visitato la fiera con la certezza di trovare la soluzione giusta e il partner perfetto per il proprio business. Un’edizione che ha coinvolto un pubblico nuovo e fortemente orientato all’acquisto”.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 le novità di quest’anno, l’avvio della collaborazione con Village for All – V4A e Lombardini22 per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 OGNUNO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l'area dedicata all’ospitalità accessibile, che proseguirà nelle prossime edizioni con la progettazione di nuovi spazi.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“DI OGNUNO ha permesso a visitatori ed espositori di vivere un’esperienza immersiva emozionante e di comprendere come non necessariamente servono enormi investimenti per rendere la propria struttura accessibile a “ognuno”. – ha dichiarato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Giovanna Voltolini, Exhibition Manager di Hospitality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E’ stato gratificante vedere l'utilità di realizzare un progetto sul turismo accessibile, a conferma del ruolo della fiera nel dare idee e suggestioni concrete agli operatori che vogliono evolvere le proprie strutture  rispondendo alle esigenze di un importante segmento di mercato. Un ringraziamento speciale all’associazione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6"/>
          <w:szCs w:val="26"/>
          <w:highlight w:val="white"/>
          <w:rtl w:val="0"/>
        </w:rPr>
        <w:t xml:space="preserve">AsTrID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il prezioso supporto nelle giornate di evento”. 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Soddisfatti i 50 buyer internazionali presenti a questa edizione grazie all’attività di scouting della fiera e alla collaborazione con Agenzia ICE (ITA - Italian Trade Agency), provenienti da selezionati Paesi quali Slovenia, Paesi dell’Est Europa, Scandinavia, Spagna, Portogallo, UK, Paesi di lingua tedesca, oltre a Kenya e centro e sud America. Tutti positivamente colpiti dal format ricco e completo di Hospitality, per le numerose ispirazioni e idee, e per aver trovato i partner giusti per i propri acquisti.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Anche quest’anno Hospitality con la sua Academy ha dedicato ampio spazio alla formazione. Tra workshop, educational, seminari e iniziative esperienziali, la manifestazione è stata un palcoscenico ricco di contenuti multidisciplinari che ha registrato il tutto esaurito nel mainstage, il Theatre, e nelle cinque arene tematiche - Beer Arena, Outdoor Boom Arena, RPM Arena, Winescape Arena e la nuova Restaurant Arena.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L’appuntamento con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49a edizione di Hospitality – Il Salone dell’Accoglienza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è a Riva del Garda dal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3 al 6 febbraio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2025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8 febbraio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990.4724409448835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